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81" w:rsidRDefault="00684681" w:rsidP="00684681">
      <w:pPr>
        <w:pStyle w:val="Textbody"/>
        <w:tabs>
          <w:tab w:val="left" w:pos="142"/>
          <w:tab w:val="left" w:pos="1276"/>
        </w:tabs>
        <w:spacing w:after="0" w:line="240" w:lineRule="auto"/>
        <w:ind w:firstLine="0"/>
        <w:outlineLvl w:val="1"/>
        <w:rPr>
          <w:b/>
          <w:color w:val="000000"/>
        </w:rPr>
      </w:pPr>
      <w:bookmarkStart w:id="0" w:name="_Toc529864573"/>
      <w:bookmarkStart w:id="1" w:name="_Toc521663249"/>
      <w:r>
        <w:rPr>
          <w:b/>
          <w:color w:val="000000"/>
        </w:rPr>
        <w:tab/>
        <w:t>При составлении технических заданий необходимо руководствоваться следующими требованиями к описанию предмета закупки</w:t>
      </w:r>
      <w:bookmarkEnd w:id="0"/>
      <w:bookmarkEnd w:id="1"/>
      <w:r w:rsidR="0004589B">
        <w:rPr>
          <w:b/>
          <w:color w:val="000000"/>
        </w:rPr>
        <w:t xml:space="preserve"> </w:t>
      </w:r>
      <w:proofErr w:type="gramStart"/>
      <w:r w:rsidR="0004589B">
        <w:rPr>
          <w:b/>
          <w:color w:val="000000"/>
        </w:rPr>
        <w:t>согласно</w:t>
      </w:r>
      <w:proofErr w:type="gramEnd"/>
      <w:r w:rsidR="0004589B">
        <w:rPr>
          <w:b/>
          <w:color w:val="000000"/>
        </w:rPr>
        <w:t xml:space="preserve"> Ф</w:t>
      </w:r>
      <w:r w:rsidR="007E6B70">
        <w:rPr>
          <w:b/>
          <w:color w:val="000000"/>
        </w:rPr>
        <w:t xml:space="preserve">едерального закона </w:t>
      </w:r>
      <w:r w:rsidR="0004589B">
        <w:rPr>
          <w:b/>
          <w:color w:val="000000"/>
        </w:rPr>
        <w:t>№ 223-ФЗ от 18.07.2011 года, Положения о закупке товаров, работ, услуг ГАУЗ «РНД» МЗ РБ</w:t>
      </w:r>
      <w:r w:rsidR="007E6B70">
        <w:rPr>
          <w:b/>
          <w:color w:val="000000"/>
        </w:rPr>
        <w:t>:</w:t>
      </w:r>
    </w:p>
    <w:p w:rsidR="00C66D0B" w:rsidRDefault="00C66D0B" w:rsidP="0004589B">
      <w:pPr>
        <w:jc w:val="left"/>
        <w:rPr>
          <w:b/>
          <w:color w:val="333333"/>
          <w:shd w:val="clear" w:color="auto" w:fill="FFFFFF"/>
        </w:rPr>
      </w:pPr>
    </w:p>
    <w:p w:rsidR="00C66D0B" w:rsidRPr="00AE294E" w:rsidRDefault="00C66D0B" w:rsidP="00C66D0B">
      <w:pPr>
        <w:pStyle w:val="Textbody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0"/>
        <w:jc w:val="center"/>
        <w:textAlignment w:val="baseline"/>
        <w:outlineLvl w:val="1"/>
        <w:rPr>
          <w:b/>
        </w:rPr>
      </w:pPr>
      <w:r w:rsidRPr="00AE294E">
        <w:rPr>
          <w:b/>
        </w:rPr>
        <w:t>Требования к описанию предмета закупки</w:t>
      </w:r>
    </w:p>
    <w:p w:rsidR="00C66D0B" w:rsidRPr="00AE294E" w:rsidRDefault="00C66D0B" w:rsidP="00C66D0B">
      <w:pPr>
        <w:pStyle w:val="Textbody"/>
        <w:tabs>
          <w:tab w:val="left" w:pos="142"/>
          <w:tab w:val="left" w:pos="1276"/>
        </w:tabs>
        <w:spacing w:after="0" w:line="240" w:lineRule="auto"/>
        <w:ind w:firstLine="0"/>
        <w:outlineLvl w:val="1"/>
        <w:rPr>
          <w:b/>
          <w:sz w:val="32"/>
          <w:szCs w:val="32"/>
        </w:rPr>
      </w:pPr>
    </w:p>
    <w:p w:rsidR="00C66D0B" w:rsidRPr="00AE294E" w:rsidRDefault="00C66D0B" w:rsidP="00C66D0B">
      <w:pPr>
        <w:pStyle w:val="ConsPlusNormal"/>
        <w:numPr>
          <w:ilvl w:val="0"/>
          <w:numId w:val="9"/>
        </w:numPr>
        <w:ind w:left="0" w:firstLine="709"/>
        <w:jc w:val="both"/>
      </w:pPr>
      <w:r w:rsidRPr="00AE294E">
        <w:t>Описание предмета закупки в документации о конкурентной закупке осуществляется Заказчико</w:t>
      </w:r>
      <w:bookmarkStart w:id="2" w:name="_GoBack"/>
      <w:bookmarkEnd w:id="2"/>
      <w:r w:rsidRPr="00AE294E">
        <w:t>м с соблюдением следующих правил:</w:t>
      </w:r>
    </w:p>
    <w:p w:rsidR="00C66D0B" w:rsidRPr="00AE294E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</w:pPr>
      <w:r w:rsidRPr="00AE294E"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C66D0B" w:rsidRPr="00AE294E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</w:pPr>
      <w:proofErr w:type="gramStart"/>
      <w:r w:rsidRPr="00AE294E"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требования к товарам, информации, работам, услугам, если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  <w:proofErr w:type="gramEnd"/>
    </w:p>
    <w:p w:rsidR="00C66D0B" w:rsidRPr="00AE294E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</w:pPr>
      <w:r w:rsidRPr="00AE294E">
        <w:t>в случае использования в описании предмета закупки указания на товарный знак используются слова «(или эквивалент)», за исключением случаев:</w:t>
      </w:r>
    </w:p>
    <w:p w:rsidR="00C66D0B" w:rsidRPr="00AE294E" w:rsidRDefault="00C66D0B" w:rsidP="00C66D0B">
      <w:pPr>
        <w:pStyle w:val="ConsPlusNormal"/>
        <w:numPr>
          <w:ilvl w:val="0"/>
          <w:numId w:val="10"/>
        </w:numPr>
        <w:ind w:left="0" w:firstLine="709"/>
        <w:jc w:val="both"/>
      </w:pPr>
      <w:r w:rsidRPr="00AE294E">
        <w:t>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C66D0B" w:rsidRPr="00AE294E" w:rsidRDefault="00C66D0B" w:rsidP="00C66D0B">
      <w:pPr>
        <w:pStyle w:val="ConsPlusNormal"/>
        <w:numPr>
          <w:ilvl w:val="0"/>
          <w:numId w:val="10"/>
        </w:numPr>
        <w:ind w:left="0" w:firstLine="709"/>
        <w:jc w:val="both"/>
      </w:pPr>
      <w:r w:rsidRPr="00AE294E">
        <w:t>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C66D0B" w:rsidRPr="00AE294E" w:rsidRDefault="00C66D0B" w:rsidP="00C66D0B">
      <w:pPr>
        <w:pStyle w:val="ConsPlusNormal"/>
        <w:numPr>
          <w:ilvl w:val="0"/>
          <w:numId w:val="10"/>
        </w:numPr>
        <w:ind w:left="0" w:firstLine="709"/>
        <w:jc w:val="both"/>
      </w:pPr>
      <w:r w:rsidRPr="00AE294E">
        <w:t>закупок товаров, необходимых для исполнения государственного или муниципального контракта;</w:t>
      </w:r>
    </w:p>
    <w:p w:rsidR="00C66D0B" w:rsidRPr="00AE294E" w:rsidRDefault="00C66D0B" w:rsidP="00C66D0B">
      <w:pPr>
        <w:pStyle w:val="ConsPlusNormal"/>
        <w:numPr>
          <w:ilvl w:val="0"/>
          <w:numId w:val="10"/>
        </w:numPr>
        <w:ind w:left="0" w:firstLine="709"/>
        <w:jc w:val="both"/>
      </w:pPr>
      <w:proofErr w:type="gramStart"/>
      <w:r w:rsidRPr="00AE294E">
        <w:t xml:space="preserve"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</w:t>
      </w:r>
      <w:hyperlink r:id="rId6" w:history="1">
        <w:r w:rsidRPr="00AE294E">
          <w:t>части 2 статьи 1</w:t>
        </w:r>
      </w:hyperlink>
      <w:r w:rsidRPr="00AE294E">
        <w:t xml:space="preserve"> Закона № 223-ФЗ,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лицами;</w:t>
      </w:r>
      <w:proofErr w:type="gramEnd"/>
    </w:p>
    <w:p w:rsidR="00C66D0B" w:rsidRPr="00C66D0B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  <w:rPr>
          <w:b/>
        </w:rPr>
      </w:pPr>
      <w:r w:rsidRPr="00AE294E">
        <w:t xml:space="preserve">требования к закупаемым товарам, работам, услугам должны быть измеряемыми и выражаться в числовых значениях и (или) в виде безальтернативных показателей (да/нет, наличие/отсутствие), за исключением случаев приобретения товаров, работ, услуг, в отношении которых невозможно однозначно сформулировать и описать </w:t>
      </w:r>
      <w:r w:rsidRPr="00AE294E">
        <w:lastRenderedPageBreak/>
        <w:t xml:space="preserve">соответствующие требования. </w:t>
      </w:r>
      <w:r w:rsidRPr="00C66D0B">
        <w:rPr>
          <w:b/>
        </w:rPr>
        <w:t>При этом указываются максимальные и (или) минимальные значения таких показателей, а также значения показателей, которые не могут изменяться;</w:t>
      </w:r>
    </w:p>
    <w:p w:rsidR="00C66D0B" w:rsidRPr="00AE294E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</w:pPr>
      <w:r w:rsidRPr="00AE294E">
        <w:t xml:space="preserve">к закупаемым товарам, работам, услугам, </w:t>
      </w:r>
      <w:proofErr w:type="gramStart"/>
      <w:r w:rsidRPr="00AE294E">
        <w:t>особенности</w:t>
      </w:r>
      <w:proofErr w:type="gramEnd"/>
      <w:r w:rsidRPr="00AE294E">
        <w:t xml:space="preserve"> нахождения которых в обороте и (или) требования к безопасности, которых предусмотрены законодательством, требования должны устанавливаться в соответствии с существующими ограничениями;</w:t>
      </w:r>
    </w:p>
    <w:p w:rsidR="00C66D0B" w:rsidRPr="00AE294E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</w:pPr>
      <w:r w:rsidRPr="00AE294E">
        <w:t xml:space="preserve">поставляемый товар должен быть </w:t>
      </w:r>
      <w:r w:rsidRPr="00C66D0B">
        <w:rPr>
          <w:b/>
        </w:rPr>
        <w:t>новым товаром</w:t>
      </w:r>
      <w:r w:rsidRPr="00AE294E">
        <w:t xml:space="preserve"> (товаром, который не был в употреблении, в ремонте, в том </w:t>
      </w:r>
      <w:proofErr w:type="gramStart"/>
      <w:r w:rsidRPr="00AE294E">
        <w:t>числе</w:t>
      </w:r>
      <w:proofErr w:type="gramEnd"/>
      <w:r w:rsidRPr="00AE294E"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документацией о конкурентной закупке;</w:t>
      </w:r>
    </w:p>
    <w:p w:rsidR="00C66D0B" w:rsidRPr="00AE294E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</w:pPr>
      <w:r w:rsidRPr="00AE294E">
        <w:t>к закупаемым товарам, работам, услугам устанавливаются требования к гарантийному сроку товара, работы, услуги и (или) объему предоставления гарантий их качества;</w:t>
      </w:r>
    </w:p>
    <w:p w:rsidR="00C66D0B" w:rsidRPr="00AE294E" w:rsidRDefault="00C66D0B" w:rsidP="00C66D0B">
      <w:pPr>
        <w:pStyle w:val="ConsPlusNormal"/>
        <w:numPr>
          <w:ilvl w:val="3"/>
          <w:numId w:val="8"/>
        </w:numPr>
        <w:ind w:left="0" w:firstLine="709"/>
        <w:jc w:val="both"/>
      </w:pPr>
      <w:r w:rsidRPr="00AE294E">
        <w:t xml:space="preserve">в случае если в документации о закупке присутствует указание на товарные знаки, знаки обслуживания, фирменные наименования, патенты, полезные модели, промышленные образцы, наименование страны происхождения товара, сопровождаемое словами </w:t>
      </w:r>
      <w:r w:rsidRPr="00C66D0B">
        <w:rPr>
          <w:b/>
        </w:rPr>
        <w:t>"или эквивалент",</w:t>
      </w:r>
      <w:r w:rsidRPr="00AE294E">
        <w:t xml:space="preserve"> в документации о закупке должны быть установлены:</w:t>
      </w:r>
    </w:p>
    <w:p w:rsidR="00C66D0B" w:rsidRPr="00AE294E" w:rsidRDefault="00C66D0B" w:rsidP="00C66D0B">
      <w:pPr>
        <w:pStyle w:val="ConsPlusNormal"/>
        <w:numPr>
          <w:ilvl w:val="0"/>
          <w:numId w:val="11"/>
        </w:numPr>
        <w:ind w:left="0" w:firstLine="709"/>
        <w:jc w:val="both"/>
      </w:pPr>
      <w:r w:rsidRPr="00AE294E">
        <w:t>показатели товаров, работ, услуг, в соответствии с которыми будет определяться эквивалентность;</w:t>
      </w:r>
    </w:p>
    <w:p w:rsidR="00C66D0B" w:rsidRPr="00AE294E" w:rsidRDefault="00C66D0B" w:rsidP="00C66D0B">
      <w:pPr>
        <w:pStyle w:val="ConsPlusNormal"/>
        <w:numPr>
          <w:ilvl w:val="0"/>
          <w:numId w:val="11"/>
        </w:numPr>
        <w:ind w:left="0" w:firstLine="709"/>
        <w:jc w:val="both"/>
      </w:pPr>
      <w:r w:rsidRPr="00AE294E">
        <w:t>правила описания участником конкурентной закупки в составе своей заявки предлагаемых показателей товаров, работ, услуг.</w:t>
      </w:r>
    </w:p>
    <w:p w:rsidR="00C66D0B" w:rsidRPr="00C66D0B" w:rsidRDefault="00C66D0B" w:rsidP="00C66D0B">
      <w:pPr>
        <w:pStyle w:val="ConsPlusNormal"/>
        <w:numPr>
          <w:ilvl w:val="0"/>
          <w:numId w:val="9"/>
        </w:numPr>
        <w:ind w:left="0" w:firstLine="709"/>
        <w:jc w:val="both"/>
        <w:rPr>
          <w:b/>
        </w:rPr>
      </w:pPr>
      <w:proofErr w:type="gramStart"/>
      <w:r w:rsidRPr="00AE294E">
        <w:t xml:space="preserve">Необходимо при установлении в документации о закупке требований к качеству, техническим характеристикам товара, работы, услуги, безопасности, функциональным характеристикам (потребительским свойствам) товара, размерам, упаковке, отгрузке товара, результатам работы и иных требований, связанных с определением соответствия поставляемого товара, выполняемой работы, оказываемой услуги потребностям Заказчика, учитывать, что такие требования </w:t>
      </w:r>
      <w:r w:rsidRPr="00C66D0B">
        <w:rPr>
          <w:b/>
        </w:rPr>
        <w:t>не должны приводить к ограничению числа участников закупки, и, как следствие, недопущению, ограничению, устранению</w:t>
      </w:r>
      <w:proofErr w:type="gramEnd"/>
      <w:r w:rsidRPr="00C66D0B">
        <w:rPr>
          <w:b/>
        </w:rPr>
        <w:t xml:space="preserve"> конкуренции при осуществлении закупки, в частности, в результате:</w:t>
      </w:r>
    </w:p>
    <w:p w:rsidR="00C66D0B" w:rsidRPr="00AE294E" w:rsidRDefault="00C66D0B" w:rsidP="00C66D0B">
      <w:pPr>
        <w:pStyle w:val="ConsPlusNormal"/>
        <w:numPr>
          <w:ilvl w:val="3"/>
          <w:numId w:val="12"/>
        </w:numPr>
        <w:ind w:left="0" w:firstLine="709"/>
        <w:jc w:val="both"/>
      </w:pPr>
      <w:r w:rsidRPr="00AE294E">
        <w:t>объединения в предмет закупки товаров, работ, услуг технологически и функционально не связанных между собой;</w:t>
      </w:r>
    </w:p>
    <w:p w:rsidR="00C66D0B" w:rsidRPr="00AE294E" w:rsidRDefault="00C66D0B" w:rsidP="00C66D0B">
      <w:pPr>
        <w:pStyle w:val="ConsPlusNormal"/>
        <w:numPr>
          <w:ilvl w:val="3"/>
          <w:numId w:val="12"/>
        </w:numPr>
        <w:ind w:left="0" w:firstLine="709"/>
        <w:jc w:val="both"/>
      </w:pPr>
      <w:r w:rsidRPr="00AE294E">
        <w:t>установления требований, не предусмотренных законодательством Российской Федерации и ограничивающих доступ к участию в закупке.</w:t>
      </w:r>
    </w:p>
    <w:p w:rsidR="00C66D0B" w:rsidRDefault="00C66D0B" w:rsidP="0004589B">
      <w:pPr>
        <w:jc w:val="left"/>
        <w:rPr>
          <w:b/>
          <w:color w:val="333333"/>
          <w:shd w:val="clear" w:color="auto" w:fill="FFFFFF"/>
        </w:rPr>
      </w:pPr>
    </w:p>
    <w:p w:rsidR="00C66D0B" w:rsidRDefault="00C66D0B" w:rsidP="0004589B">
      <w:pPr>
        <w:jc w:val="left"/>
        <w:rPr>
          <w:b/>
          <w:color w:val="333333"/>
          <w:shd w:val="clear" w:color="auto" w:fill="FFFFFF"/>
        </w:rPr>
      </w:pPr>
    </w:p>
    <w:p w:rsidR="00C66D0B" w:rsidRDefault="00C66D0B" w:rsidP="00C66D0B"/>
    <w:p w:rsidR="00C66D0B" w:rsidRPr="00CD41AD" w:rsidRDefault="00C66D0B" w:rsidP="00C66D0B">
      <w:pPr>
        <w:rPr>
          <w:color w:val="333333"/>
          <w:shd w:val="clear" w:color="auto" w:fill="FFFFFF"/>
        </w:rPr>
      </w:pPr>
      <w:proofErr w:type="gramStart"/>
      <w:r w:rsidRPr="00CD41AD">
        <w:rPr>
          <w:color w:val="000000"/>
        </w:rPr>
        <w:t xml:space="preserve">Такие требования к товарам (работам, услугам) должны </w:t>
      </w:r>
      <w:r w:rsidRPr="00CD41AD">
        <w:rPr>
          <w:color w:val="333333"/>
          <w:sz w:val="27"/>
          <w:szCs w:val="27"/>
          <w:shd w:val="clear" w:color="auto" w:fill="FFFFFF"/>
        </w:rPr>
        <w:t>быть</w:t>
      </w:r>
      <w:r w:rsidRPr="00CD41AD">
        <w:rPr>
          <w:b/>
          <w:color w:val="333333"/>
          <w:sz w:val="27"/>
          <w:szCs w:val="27"/>
          <w:shd w:val="clear" w:color="auto" w:fill="FFFFFF"/>
        </w:rPr>
        <w:t xml:space="preserve"> </w:t>
      </w:r>
      <w:r w:rsidRPr="00CD41AD">
        <w:rPr>
          <w:color w:val="333333"/>
          <w:shd w:val="clear" w:color="auto" w:fill="FFFFFF"/>
        </w:rPr>
        <w:t xml:space="preserve">предусмотрены </w:t>
      </w:r>
      <w:r w:rsidRPr="00CD41AD">
        <w:rPr>
          <w:color w:val="333333"/>
          <w:u w:val="single"/>
          <w:shd w:val="clear" w:color="auto" w:fill="FFFFFF"/>
        </w:rPr>
        <w:t xml:space="preserve">техническими регламентами в соответствии с законодательством Российской Федерации о техническом регулировании, </w:t>
      </w:r>
      <w:r w:rsidRPr="00CD41AD">
        <w:rPr>
          <w:color w:val="333333"/>
          <w:u w:val="single"/>
          <w:shd w:val="clear" w:color="auto" w:fill="FFFFFF"/>
        </w:rPr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CD41AD">
        <w:rPr>
          <w:color w:val="333333"/>
          <w:shd w:val="clear" w:color="auto" w:fill="FFFFFF"/>
        </w:rPr>
        <w:t xml:space="preserve">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  <w:proofErr w:type="gramEnd"/>
    </w:p>
    <w:p w:rsidR="00C66D0B" w:rsidRDefault="00C66D0B" w:rsidP="00C66D0B">
      <w:pPr>
        <w:jc w:val="left"/>
        <w:rPr>
          <w:b/>
          <w:color w:val="333333"/>
          <w:shd w:val="clear" w:color="auto" w:fill="FFFFFF"/>
        </w:rPr>
      </w:pPr>
      <w:proofErr w:type="gramStart"/>
      <w:r w:rsidRPr="007E6B70">
        <w:rPr>
          <w:color w:val="333333"/>
          <w:shd w:val="clear" w:color="auto" w:fill="FFFFFF"/>
        </w:rPr>
        <w:t xml:space="preserve"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</w:t>
      </w:r>
      <w:r w:rsidRPr="007E6B70">
        <w:rPr>
          <w:b/>
          <w:color w:val="333333"/>
          <w:shd w:val="clear" w:color="auto" w:fill="FFFFFF"/>
        </w:rPr>
        <w:t>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7E6B70">
        <w:rPr>
          <w:b/>
          <w:color w:val="333333"/>
          <w:shd w:val="clear" w:color="auto" w:fill="FFFFFF"/>
        </w:rPr>
        <w:t xml:space="preserve"> товара, выполняемой работы, оказываемой услуги потребностям заказчика</w:t>
      </w:r>
      <w:r>
        <w:rPr>
          <w:b/>
          <w:color w:val="333333"/>
          <w:shd w:val="clear" w:color="auto" w:fill="FFFFFF"/>
        </w:rPr>
        <w:t>.</w:t>
      </w:r>
    </w:p>
    <w:sectPr w:rsidR="00C66D0B" w:rsidSect="001D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AB5"/>
    <w:multiLevelType w:val="hybridMultilevel"/>
    <w:tmpl w:val="B7C6B53E"/>
    <w:lvl w:ilvl="0" w:tplc="4ACAAB80">
      <w:start w:val="1"/>
      <w:numFmt w:val="decimal"/>
      <w:lvlText w:val="5.1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95E"/>
    <w:multiLevelType w:val="hybridMultilevel"/>
    <w:tmpl w:val="471A2C32"/>
    <w:lvl w:ilvl="0" w:tplc="D81AFB82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2137769"/>
    <w:multiLevelType w:val="multilevel"/>
    <w:tmpl w:val="7D6C307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3"/>
      <w:numFmt w:val="decimal"/>
      <w:isLgl/>
      <w:lvlText w:val="%1.%2"/>
      <w:lvlJc w:val="left"/>
      <w:pPr>
        <w:ind w:left="2786" w:hanging="375"/>
      </w:p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3491" w:hanging="1080"/>
      </w:pPr>
    </w:lvl>
    <w:lvl w:ilvl="4">
      <w:start w:val="1"/>
      <w:numFmt w:val="decimal"/>
      <w:isLgl/>
      <w:lvlText w:val="%1.%2.%3.%4.%5"/>
      <w:lvlJc w:val="left"/>
      <w:pPr>
        <w:ind w:left="3491" w:hanging="1080"/>
      </w:pPr>
    </w:lvl>
    <w:lvl w:ilvl="5">
      <w:start w:val="1"/>
      <w:numFmt w:val="decimal"/>
      <w:isLgl/>
      <w:lvlText w:val="%1.%2.%3.%4.%5.%6"/>
      <w:lvlJc w:val="left"/>
      <w:pPr>
        <w:ind w:left="3851" w:hanging="1440"/>
      </w:pPr>
    </w:lvl>
    <w:lvl w:ilvl="6">
      <w:start w:val="1"/>
      <w:numFmt w:val="decimal"/>
      <w:isLgl/>
      <w:lvlText w:val="%1.%2.%3.%4.%5.%6.%7"/>
      <w:lvlJc w:val="left"/>
      <w:pPr>
        <w:ind w:left="3851" w:hanging="1440"/>
      </w:p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</w:lvl>
  </w:abstractNum>
  <w:abstractNum w:abstractNumId="3">
    <w:nsid w:val="4C7A2A40"/>
    <w:multiLevelType w:val="multilevel"/>
    <w:tmpl w:val="5F3615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color w:val="000000"/>
        <w:spacing w:val="-4"/>
        <w:sz w:val="28"/>
        <w:szCs w:val="24"/>
        <w:shd w:val="clear" w:color="auto" w:fill="00FF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shd w:val="clear" w:color="auto" w:fill="FFFF00"/>
      </w:r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  <w:rPr>
        <w:b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708"/>
        </w:tabs>
        <w:ind w:left="3338" w:hanging="360"/>
      </w:pPr>
      <w:rPr>
        <w:rFonts w:ascii="Times New Roman" w:hAnsi="Times New Roman" w:cs="Times New Roman"/>
        <w:bCs/>
        <w:color w:val="000000"/>
        <w:sz w:val="28"/>
        <w:szCs w:val="24"/>
        <w:shd w:val="clear" w:color="auto" w:fill="00FF0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D335170"/>
    <w:multiLevelType w:val="multilevel"/>
    <w:tmpl w:val="44722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721" w:hanging="88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77" w:hanging="8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5">
    <w:nsid w:val="4D9F7F85"/>
    <w:multiLevelType w:val="hybridMultilevel"/>
    <w:tmpl w:val="3B6047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866C1"/>
    <w:multiLevelType w:val="multilevel"/>
    <w:tmpl w:val="2B8C1322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C0509A"/>
    <w:multiLevelType w:val="hybridMultilevel"/>
    <w:tmpl w:val="13B2E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314232"/>
    <w:multiLevelType w:val="hybridMultilevel"/>
    <w:tmpl w:val="02B2A37C"/>
    <w:lvl w:ilvl="0" w:tplc="3BEEA29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C24E2"/>
    <w:multiLevelType w:val="hybridMultilevel"/>
    <w:tmpl w:val="8312A744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0">
    <w:nsid w:val="793B211A"/>
    <w:multiLevelType w:val="hybridMultilevel"/>
    <w:tmpl w:val="28A22DA0"/>
    <w:lvl w:ilvl="0" w:tplc="D81AFB82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81"/>
    <w:rsid w:val="0004589B"/>
    <w:rsid w:val="001D4C8B"/>
    <w:rsid w:val="00684681"/>
    <w:rsid w:val="006A09AC"/>
    <w:rsid w:val="007E6B70"/>
    <w:rsid w:val="00994BEA"/>
    <w:rsid w:val="00C66D0B"/>
    <w:rsid w:val="00CD41AD"/>
    <w:rsid w:val="00F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EA"/>
    <w:pPr>
      <w:ind w:left="720"/>
      <w:contextualSpacing/>
    </w:pPr>
  </w:style>
  <w:style w:type="paragraph" w:customStyle="1" w:styleId="Textbody">
    <w:name w:val="Text body"/>
    <w:basedOn w:val="a"/>
    <w:rsid w:val="00684681"/>
    <w:pPr>
      <w:suppressAutoHyphens/>
      <w:spacing w:after="120" w:line="288" w:lineRule="auto"/>
    </w:pPr>
    <w:rPr>
      <w:rFonts w:eastAsia="Times New Roman"/>
      <w:kern w:val="2"/>
      <w:lang w:eastAsia="ar-SA"/>
    </w:rPr>
  </w:style>
  <w:style w:type="paragraph" w:customStyle="1" w:styleId="5">
    <w:name w:val="[Ростех] Текст Подпункта (Уровень 5)"/>
    <w:uiPriority w:val="99"/>
    <w:qFormat/>
    <w:rsid w:val="00684681"/>
    <w:pPr>
      <w:suppressAutoHyphens/>
      <w:spacing w:before="120"/>
      <w:ind w:firstLine="0"/>
    </w:pPr>
    <w:rPr>
      <w:rFonts w:ascii="Proxima Nova ExCn Rg" w:eastAsia="Times New Roman" w:hAnsi="Proxima Nova ExCn Rg" w:cs="Proxima Nova ExCn Rg"/>
      <w:kern w:val="2"/>
      <w:lang w:eastAsia="ar-SA"/>
    </w:rPr>
  </w:style>
  <w:style w:type="character" w:customStyle="1" w:styleId="blk">
    <w:name w:val="blk"/>
    <w:basedOn w:val="a0"/>
    <w:rsid w:val="0004589B"/>
  </w:style>
  <w:style w:type="character" w:styleId="a4">
    <w:name w:val="Hyperlink"/>
    <w:basedOn w:val="a0"/>
    <w:uiPriority w:val="99"/>
    <w:semiHidden/>
    <w:unhideWhenUsed/>
    <w:rsid w:val="0004589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66D0B"/>
    <w:pPr>
      <w:suppressAutoHyphens/>
      <w:ind w:firstLine="0"/>
      <w:jc w:val="left"/>
      <w:textAlignment w:val="baseline"/>
    </w:pPr>
    <w:rPr>
      <w:rFonts w:eastAsia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66D0B"/>
    <w:rPr>
      <w:rFonts w:eastAsia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9BD9FA4680931D77FDC4347EDC5E56BDEA774D50A65FE467722F9477A8CD91C76549CF9979F5BB40ACF4332792816E505F1DDC24C06AE7YDR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2</cp:revision>
  <dcterms:created xsi:type="dcterms:W3CDTF">2019-10-10T05:45:00Z</dcterms:created>
  <dcterms:modified xsi:type="dcterms:W3CDTF">2022-09-29T02:46:00Z</dcterms:modified>
</cp:coreProperties>
</file>